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EAAF" w14:textId="5106D0D8" w:rsidR="00C10ED7" w:rsidRPr="000E210B" w:rsidRDefault="004E2B8F" w:rsidP="00C10ED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F05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Олимпиада</w:t>
      </w:r>
      <w:r w:rsidRPr="000E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90A2A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Open</w:t>
      </w:r>
      <w:r w:rsidRPr="000E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90A2A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Doors</w:t>
      </w:r>
      <w:r w:rsidR="000E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E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</w:t>
      </w:r>
      <w:r w:rsidR="00E90A2A" w:rsidRPr="000E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0E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-202</w:t>
      </w:r>
      <w:r w:rsidR="00E90A2A" w:rsidRPr="000E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2 </w:t>
      </w:r>
      <w:r w:rsidR="00E90A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готовится</w:t>
      </w:r>
      <w:r w:rsidR="00E90A2A" w:rsidRPr="000E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90A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</w:t>
      </w:r>
      <w:r w:rsidR="00E90A2A" w:rsidRPr="000E2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90A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открытию</w:t>
      </w:r>
    </w:p>
    <w:p w14:paraId="6EF9EE13" w14:textId="4914A58A" w:rsidR="00C10ED7" w:rsidRPr="00FF053C" w:rsidRDefault="00C10ED7" w:rsidP="00C10ED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D4EE2"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4EE2"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сентября</w:t>
      </w:r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0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стартует</w:t>
      </w:r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0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пятая </w:t>
      </w:r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Международная олимпиада для абитуриентов магистратуры </w:t>
      </w:r>
      <w:r w:rsidR="00E90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аспирантуры </w:t>
      </w:r>
      <w:hyperlink r:id="rId7" w:history="1">
        <w:r w:rsidRPr="00E90A2A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</w:rPr>
          <w:t xml:space="preserve">Open Doors: </w:t>
        </w:r>
        <w:proofErr w:type="spellStart"/>
        <w:r w:rsidRPr="00E90A2A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</w:rPr>
          <w:t>Russian</w:t>
        </w:r>
        <w:proofErr w:type="spellEnd"/>
        <w:r w:rsidRPr="00E90A2A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</w:rPr>
          <w:t xml:space="preserve"> </w:t>
        </w:r>
        <w:proofErr w:type="spellStart"/>
        <w:r w:rsidRPr="00E90A2A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</w:rPr>
          <w:t>Scholarship</w:t>
        </w:r>
        <w:proofErr w:type="spellEnd"/>
        <w:r w:rsidRPr="00E90A2A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</w:rPr>
          <w:t xml:space="preserve"> </w:t>
        </w:r>
        <w:proofErr w:type="spellStart"/>
        <w:r w:rsidRPr="00E90A2A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</w:rPr>
          <w:t>Project</w:t>
        </w:r>
        <w:proofErr w:type="spellEnd"/>
      </w:hyperlink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благодаря которой студенты </w:t>
      </w:r>
      <w:r w:rsidR="002C3483"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разных стран мира</w:t>
      </w:r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могут бесплатно </w:t>
      </w:r>
      <w:r w:rsidR="00663E86"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получить </w:t>
      </w:r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образование на магистерских</w:t>
      </w:r>
      <w:r w:rsidR="003D4EE2"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аспирантских</w:t>
      </w:r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программах в лучших российских </w:t>
      </w:r>
      <w:r w:rsidR="002C3483"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университетах</w:t>
      </w:r>
      <w:r w:rsidRPr="00FF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052F3914" w14:textId="31E8F83D" w:rsidR="00C10ED7" w:rsidRPr="00FF053C" w:rsidRDefault="00C10ED7" w:rsidP="00C10E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Олимпиада проводится при поддержке </w:t>
      </w:r>
      <w:r w:rsidR="00E90A2A"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Минобрнауки России </w:t>
      </w:r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90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A2A"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Россотрудничества</w:t>
      </w:r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организатором проекта выступает Ассоциация</w:t>
      </w:r>
      <w:r w:rsidR="00E90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A2A" w:rsidRPr="00E90A2A">
        <w:rPr>
          <w:rFonts w:ascii="Times New Roman" w:hAnsi="Times New Roman" w:cs="Times New Roman"/>
          <w:color w:val="000000" w:themeColor="text1"/>
          <w:sz w:val="24"/>
          <w:szCs w:val="24"/>
        </w:rPr>
        <w:t>«Глобальные университеты»</w:t>
      </w:r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Благодаря данной инициативе талантливые студенты </w:t>
      </w:r>
      <w:r w:rsidR="000E210B">
        <w:rPr>
          <w:rFonts w:ascii="Times New Roman" w:hAnsi="Times New Roman" w:cs="Times New Roman"/>
          <w:color w:val="000000" w:themeColor="text1"/>
          <w:sz w:val="24"/>
          <w:szCs w:val="24"/>
        </w:rPr>
        <w:t>из-за рубежа</w:t>
      </w:r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возможность поступить в магистратуру </w:t>
      </w:r>
      <w:r w:rsidR="00E90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аспирантуру </w:t>
      </w:r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системе «одного окна» – абитуриент может выбрать любой из университетов России, в том числе вузов, входящих в международные рейтинги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Higher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Rankings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8" w:history="1">
        <w:r w:rsidRPr="00E90A2A">
          <w:rPr>
            <w:rStyle w:val="a6"/>
            <w:rFonts w:ascii="Times New Roman" w:hAnsi="Times New Roman" w:cs="Times New Roman"/>
            <w:color w:val="0070C0"/>
            <w:sz w:val="24"/>
            <w:szCs w:val="24"/>
          </w:rPr>
          <w:t>THE</w:t>
        </w:r>
      </w:hyperlink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hyperlink r:id="rId9" w:history="1">
        <w:r w:rsidRPr="00E90A2A">
          <w:rPr>
            <w:rStyle w:val="a6"/>
            <w:rFonts w:ascii="Times New Roman" w:hAnsi="Times New Roman" w:cs="Times New Roman"/>
            <w:color w:val="0070C0"/>
            <w:sz w:val="24"/>
            <w:szCs w:val="24"/>
          </w:rPr>
          <w:t>QS</w:t>
        </w:r>
      </w:hyperlink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Rankings</w:t>
      </w:r>
      <w:proofErr w:type="spellEnd"/>
      <w:r w:rsidR="002C3483"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Ranking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>Universities</w:t>
      </w:r>
      <w:proofErr w:type="spellEnd"/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0" w:history="1">
        <w:r w:rsidRPr="00E90A2A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en-US"/>
          </w:rPr>
          <w:t>ARWU</w:t>
        </w:r>
      </w:hyperlink>
      <w:r w:rsidRPr="00FF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7FAD7693" w14:textId="336567A0" w:rsidR="00C84CB1" w:rsidRPr="00FF053C" w:rsidRDefault="00C84CB1" w:rsidP="00C10ED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Олимпиаде могут иностран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граждане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r w:rsidR="00A05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россияне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постоянно проживающие за рубежом. Участники </w:t>
      </w:r>
      <w:r w:rsidR="00E26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Олимпиады 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должны иметь </w:t>
      </w:r>
      <w:r w:rsidR="00E26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высшее образование 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завершать 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6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соответствующего уровня 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E90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году. </w:t>
      </w:r>
    </w:p>
    <w:p w14:paraId="3CAADC17" w14:textId="53EB507E" w:rsidR="00C10ED7" w:rsidRPr="00FF053C" w:rsidRDefault="00C10ED7" w:rsidP="00C10ED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этапы 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Олимпиады 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 онлайн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русском или английском языках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бучение в 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университете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 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русском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так и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английском языке</w:t>
      </w:r>
      <w:r w:rsidR="00E90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01CA2D69" w14:textId="4ABCE98A" w:rsidR="00C10ED7" w:rsidRPr="00FF053C" w:rsidRDefault="00C10ED7" w:rsidP="00C10ED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Олимпиаде </w:t>
      </w:r>
      <w:r w:rsidR="00E90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90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учебного года приняло участие более </w:t>
      </w:r>
      <w:r w:rsidR="00E90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</w:t>
      </w:r>
      <w:r w:rsidR="0005465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чел. 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1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E90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стран, победителями и призерами стали </w:t>
      </w:r>
      <w:r w:rsidR="00E90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884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 из </w:t>
      </w:r>
      <w:r w:rsidR="000E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83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 по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90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рофилям. </w:t>
      </w:r>
    </w:p>
    <w:p w14:paraId="68CA05E0" w14:textId="0E3FEEE8" w:rsidR="005E1705" w:rsidRPr="00FF053C" w:rsidRDefault="005E1705" w:rsidP="006713C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Олимпиада по треку магистратуры проводится в 2 этапа. На первом этапе оцениваются портфолио. Участники, успешно прошедшие отбор, приглашаются на второй этап, где они решают Олимпиадные задания 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режиме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проктор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инга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9505E62" w14:textId="2AFED1C2" w:rsidR="006713C8" w:rsidRPr="00FF053C" w:rsidRDefault="006713C8" w:rsidP="006713C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Трек аспирантуры предполагает также третий этап –</w:t>
      </w:r>
      <w:r w:rsidR="005E1705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интервью с потенциальными научными руководителями. Если интервью пройдено удачно, участник выбирает научного руководителя из числа тех, кто выразил готовность с ним работать.</w:t>
      </w:r>
    </w:p>
    <w:p w14:paraId="1E861BDB" w14:textId="3CFDC1AA" w:rsidR="004E2B8F" w:rsidRPr="00503D01" w:rsidRDefault="00C10ED7" w:rsidP="000E210B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участия 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олимпиаде 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</w:t>
      </w:r>
      <w:r w:rsidR="002C3483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пройти регистрацию </w:t>
      </w:r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сайте проекта:</w:t>
      </w:r>
      <w:hyperlink r:id="rId11" w:history="1">
        <w:r w:rsidRPr="00FF05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hyperlink r:id="rId12" w:history="1">
        <w:r w:rsidRPr="000E210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od.globaluni.ru</w:t>
        </w:r>
      </w:hyperlink>
      <w:r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Регистрация</w:t>
      </w:r>
      <w:r w:rsidR="006713C8" w:rsidRPr="00031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открыта</w:t>
      </w:r>
      <w:r w:rsidR="006713C8" w:rsidRPr="00031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713C8" w:rsidRPr="00031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15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="006713C8" w:rsidRPr="00031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6713C8" w:rsidRPr="00031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10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="006713C8" w:rsidRPr="00031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202</w:t>
      </w:r>
      <w:r w:rsidR="000E210B" w:rsidRPr="00031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1</w:t>
      </w:r>
      <w:r w:rsidR="006713C8" w:rsidRPr="00031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6713C8" w:rsidRPr="00FF0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="006713C8" w:rsidRPr="00031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="004E2B8F" w:rsidRPr="00503D01"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14:paraId="54D3795F" w14:textId="41284D40" w:rsidR="00FF053C" w:rsidRPr="000E210B" w:rsidRDefault="00FF053C" w:rsidP="000E210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9059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Open Doors </w:t>
      </w:r>
      <w:r w:rsidR="000E210B" w:rsidRPr="000E210B">
        <w:rPr>
          <w:rFonts w:ascii="Times New Roman" w:hAnsi="Times New Roman" w:cs="Times New Roman"/>
          <w:b/>
          <w:sz w:val="32"/>
          <w:szCs w:val="32"/>
          <w:lang w:val="en-US"/>
        </w:rPr>
        <w:t xml:space="preserve">Olympiad </w:t>
      </w:r>
      <w:r w:rsidRPr="00990590">
        <w:rPr>
          <w:rFonts w:ascii="Times New Roman" w:hAnsi="Times New Roman" w:cs="Times New Roman"/>
          <w:b/>
          <w:sz w:val="32"/>
          <w:szCs w:val="32"/>
          <w:lang w:val="en-US"/>
        </w:rPr>
        <w:t>202</w:t>
      </w:r>
      <w:r w:rsidR="000E210B" w:rsidRPr="000E210B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990590">
        <w:rPr>
          <w:rFonts w:ascii="Times New Roman" w:hAnsi="Times New Roman" w:cs="Times New Roman"/>
          <w:b/>
          <w:sz w:val="32"/>
          <w:szCs w:val="32"/>
          <w:lang w:val="en-US"/>
        </w:rPr>
        <w:t>-202</w:t>
      </w:r>
      <w:r w:rsidR="000E210B" w:rsidRPr="000E210B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Pr="00990590">
        <w:rPr>
          <w:rFonts w:ascii="Times New Roman" w:hAnsi="Times New Roman" w:cs="Times New Roman"/>
          <w:b/>
          <w:sz w:val="32"/>
          <w:szCs w:val="32"/>
          <w:lang w:val="en-US"/>
        </w:rPr>
        <w:t>: Russian Scholarship Project</w:t>
      </w:r>
      <w:r w:rsidR="000E210B" w:rsidRPr="000E210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0E210B">
        <w:rPr>
          <w:rFonts w:ascii="Times New Roman" w:hAnsi="Times New Roman" w:cs="Times New Roman"/>
          <w:b/>
          <w:sz w:val="32"/>
          <w:szCs w:val="32"/>
          <w:lang w:val="en-US"/>
        </w:rPr>
        <w:t>will be open soon</w:t>
      </w:r>
    </w:p>
    <w:p w14:paraId="4FE4104C" w14:textId="63358A50" w:rsidR="00FF053C" w:rsidRPr="00990590" w:rsidRDefault="00FF053C" w:rsidP="00FF05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905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September 15</w:t>
      </w:r>
      <w:r w:rsidRPr="0099059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  <w:t>th</w:t>
      </w:r>
      <w:r w:rsidRPr="009905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the “</w:t>
      </w:r>
      <w:hyperlink r:id="rId13" w:history="1">
        <w:r w:rsidRPr="00653670">
          <w:rPr>
            <w:rStyle w:val="a6"/>
            <w:rFonts w:ascii="Times New Roman" w:eastAsia="Times New Roman" w:hAnsi="Times New Roman" w:cs="Times New Roman"/>
            <w:b/>
            <w:color w:val="0070C0"/>
            <w:sz w:val="24"/>
            <w:szCs w:val="24"/>
            <w:lang w:val="en-US" w:eastAsia="ru-RU"/>
          </w:rPr>
          <w:t>Open Doors Olympiad: Russian Scholarship Project</w:t>
        </w:r>
      </w:hyperlink>
      <w:r w:rsidRPr="00990590">
        <w:rPr>
          <w:rStyle w:val="a6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ru-RU"/>
        </w:rPr>
        <w:t xml:space="preserve">” </w:t>
      </w:r>
      <w:r w:rsidR="00031407">
        <w:rPr>
          <w:rStyle w:val="a6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ru-RU"/>
        </w:rPr>
        <w:t xml:space="preserve">starts </w:t>
      </w:r>
      <w:r w:rsidRPr="009905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for the </w:t>
      </w:r>
      <w:r w:rsidR="000E210B" w:rsidRPr="000E21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fifth</w:t>
      </w:r>
      <w:r w:rsidRPr="009905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time</w:t>
      </w:r>
      <w:r w:rsidRPr="009905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Students from all over the world can participate in the Olympiad and win a scholarship </w:t>
      </w:r>
      <w:r w:rsidR="00031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to study for </w:t>
      </w:r>
      <w:r w:rsidR="009109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at master’s and PhD programs </w:t>
      </w:r>
      <w:r w:rsidRPr="009905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in the best </w:t>
      </w:r>
      <w:r w:rsidR="00031407" w:rsidRPr="009905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</w:t>
      </w:r>
      <w:r w:rsidR="00031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="00031407" w:rsidRPr="009905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905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universities. </w:t>
      </w:r>
    </w:p>
    <w:p w14:paraId="7B5204D4" w14:textId="07767807" w:rsidR="00FF053C" w:rsidRPr="00990590" w:rsidRDefault="00FF053C" w:rsidP="009109D1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Olympiad is organized </w:t>
      </w:r>
      <w:r w:rsid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 the</w:t>
      </w:r>
      <w:bookmarkStart w:id="0" w:name="_GoBack"/>
      <w:bookmarkEnd w:id="0"/>
      <w:r w:rsid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53670" w:rsidRP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Association of Global Universities 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collaboration with the </w:t>
      </w:r>
      <w:r w:rsidR="009109D1" w:rsidRPr="009109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Ministry of Science and Higher Education of the Russian Federation </w:t>
      </w:r>
      <w:r w:rsidR="009109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the </w:t>
      </w:r>
      <w:hyperlink r:id="rId14" w:history="1">
        <w:proofErr w:type="spellStart"/>
        <w:r w:rsidRPr="0099059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Rossotrudnichestvo</w:t>
        </w:r>
        <w:proofErr w:type="spellEnd"/>
        <w:r w:rsidRPr="0099059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 xml:space="preserve"> </w:t>
        </w:r>
      </w:hyperlink>
      <w:r w:rsidRPr="00990590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Federal Agency</w:t>
      </w:r>
      <w:r w:rsidRPr="00990590">
        <w:rPr>
          <w:rStyle w:val="a6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ru-RU"/>
        </w:rPr>
        <w:t>.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Thanks to the project, talented students from </w:t>
      </w:r>
      <w:r w:rsidR="00031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different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countries can be admitted to master’s </w:t>
      </w:r>
      <w:r w:rsidR="009109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PhD 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</w:t>
      </w:r>
      <w:r w:rsidR="009109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using the “single window” system: the winners and awardees of the Olympiad can choose </w:t>
      </w:r>
      <w:r w:rsidR="00031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among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09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universities, including universities </w:t>
      </w:r>
      <w:r w:rsidR="00031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placed in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prestigious international rankings - the </w:t>
      </w:r>
      <w:hyperlink r:id="rId15" w:history="1">
        <w:proofErr w:type="spellStart"/>
        <w:r w:rsidR="00031407" w:rsidRPr="00653670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en-US"/>
          </w:rPr>
          <w:t>THE</w:t>
        </w:r>
        <w:proofErr w:type="spellEnd"/>
      </w:hyperlink>
      <w:r w:rsidR="00031407">
        <w:rPr>
          <w:rStyle w:val="a6"/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World University Rankings, </w:t>
      </w:r>
      <w:hyperlink r:id="rId16" w:history="1">
        <w:r w:rsidRPr="00653670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en-US"/>
          </w:rPr>
          <w:t>QS</w:t>
        </w:r>
      </w:hyperlink>
      <w:r w:rsidR="00653670" w:rsidRP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orld University Rankings and the Academic Ranking of World Universities (</w:t>
      </w:r>
      <w:hyperlink r:id="rId17" w:history="1">
        <w:r w:rsidRPr="00653670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en-US"/>
          </w:rPr>
          <w:t>ARWU</w:t>
        </w:r>
      </w:hyperlink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</w:p>
    <w:p w14:paraId="14903553" w14:textId="48A20E9E" w:rsidR="00FF053C" w:rsidRPr="00990590" w:rsidRDefault="00FF053C" w:rsidP="00FF053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Foreign citizens and compatriots permanently residing abroad can take part in the Olympiad. Participants of the </w:t>
      </w:r>
      <w:r w:rsid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Olympiad 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 have a bachelor's (alternatively a five-year specialist's degree) or complete the required degree program in 202</w:t>
      </w:r>
      <w:r w:rsidR="00653670" w:rsidRP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7B5A71D0" w14:textId="2B58515E" w:rsidR="00FF053C" w:rsidRPr="00990590" w:rsidRDefault="00FF053C" w:rsidP="00FF053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All rounds of the Olympiad are held online in Russian or in English. The language of instruction in Russian universities </w:t>
      </w:r>
      <w:r w:rsidR="00031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be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Russian or English.</w:t>
      </w:r>
    </w:p>
    <w:p w14:paraId="57CD2F66" w14:textId="5097689E" w:rsidR="00FF053C" w:rsidRPr="00990590" w:rsidRDefault="00FF053C" w:rsidP="00FF053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20</w:t>
      </w:r>
      <w:r w:rsidR="00653670" w:rsidRP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-202</w:t>
      </w:r>
      <w:r w:rsidR="00653670" w:rsidRP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more than </w:t>
      </w:r>
      <w:r w:rsidR="00653670" w:rsidRP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56 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 people from 19</w:t>
      </w:r>
      <w:r w:rsidR="00653670" w:rsidRP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countries took part in the Olympiad, and </w:t>
      </w:r>
      <w:r w:rsidR="00653670" w:rsidRP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884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participants </w:t>
      </w:r>
      <w:r w:rsidR="00031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53670" w:rsidRP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</w:t>
      </w:r>
      <w:r w:rsidR="00031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areas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from </w:t>
      </w:r>
      <w:r w:rsid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83 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countries </w:t>
      </w:r>
      <w:r w:rsid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</w:t>
      </w:r>
      <w:r w:rsidR="00031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 </w:t>
      </w:r>
      <w:r w:rsidR="00653670"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winners and awardees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1EBEDE2D" w14:textId="0C3E2F9E" w:rsidR="00FF053C" w:rsidRPr="00990590" w:rsidRDefault="00FF053C" w:rsidP="00FF053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0590">
        <w:rPr>
          <w:rFonts w:ascii="Times New Roman" w:eastAsia="Times New Roman" w:hAnsi="Times New Roman" w:cs="Times New Roman"/>
          <w:sz w:val="24"/>
          <w:szCs w:val="24"/>
          <w:lang w:val="en-US"/>
        </w:rPr>
        <w:t>Both Master’s and Doctoral tracks include two rounds. The first round is a portfolio competition. Those who have been selected after the evaluation of the</w:t>
      </w:r>
      <w:r w:rsidR="00031407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portfolios are invited to take part in the second round of the Olympiad, which is a proctored test. </w:t>
      </w:r>
    </w:p>
    <w:p w14:paraId="1B5E2204" w14:textId="53F08124" w:rsidR="00FF053C" w:rsidRPr="00990590" w:rsidRDefault="00FF053C" w:rsidP="00FF053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05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Doctoral track includes one additional round - an interview with potential research advisors. Provided the interview is successful, the participant chooses a research advisor from among those who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reed 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supervise their research. </w:t>
      </w:r>
    </w:p>
    <w:p w14:paraId="054BB9BD" w14:textId="1848933E" w:rsidR="00FF053C" w:rsidRPr="00990590" w:rsidRDefault="00FF053C" w:rsidP="00FF053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take part in the Olympiad, participants should register on the Project website: </w:t>
      </w:r>
      <w:hyperlink r:id="rId18" w:history="1">
        <w:r w:rsidRPr="00653670">
          <w:rPr>
            <w:rStyle w:val="a6"/>
            <w:rFonts w:ascii="Times New Roman" w:eastAsia="Times New Roman" w:hAnsi="Times New Roman" w:cs="Times New Roman"/>
            <w:color w:val="0070C0"/>
            <w:sz w:val="24"/>
            <w:szCs w:val="24"/>
            <w:lang w:val="en-US" w:eastAsia="ru-RU"/>
          </w:rPr>
          <w:t>https://od.globaluni.ru/en</w:t>
        </w:r>
        <w:r w:rsidRPr="0099059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/</w:t>
        </w:r>
      </w:hyperlink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Registration is open from September 15</w:t>
      </w:r>
      <w:r w:rsidRPr="0099059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December 10</w:t>
      </w:r>
      <w:r w:rsidRPr="0099059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th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</w:t>
      </w:r>
      <w:r w:rsidR="006536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90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sectPr w:rsidR="00FF053C" w:rsidRPr="00990590" w:rsidSect="00E94DF7">
      <w:headerReference w:type="default" r:id="rId19"/>
      <w:footerReference w:type="default" r:id="rId20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FFE91" w14:textId="77777777" w:rsidR="005D5521" w:rsidRDefault="005D5521">
      <w:pPr>
        <w:spacing w:after="0" w:line="240" w:lineRule="auto"/>
      </w:pPr>
      <w:r>
        <w:separator/>
      </w:r>
    </w:p>
  </w:endnote>
  <w:endnote w:type="continuationSeparator" w:id="0">
    <w:p w14:paraId="6D04BD58" w14:textId="77777777" w:rsidR="005D5521" w:rsidRDefault="005D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93"/>
      <w:gridCol w:w="273"/>
      <w:gridCol w:w="4389"/>
    </w:tblGrid>
    <w:tr w:rsidR="00A33C74" w14:paraId="3ED7F537" w14:textId="77777777">
      <w:tc>
        <w:tcPr>
          <w:tcW w:w="2401" w:type="pct"/>
        </w:tcPr>
        <w:p w14:paraId="2D9C0FB8" w14:textId="77777777" w:rsidR="00A33C74" w:rsidRDefault="00105B06">
          <w:pPr>
            <w:pStyle w:val="a4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noProof/>
              <w:color w:val="4F81BD" w:themeColor="accent1"/>
              <w:sz w:val="18"/>
              <w:szCs w:val="18"/>
              <w:lang w:eastAsia="ru-RU"/>
            </w:rPr>
            <w:drawing>
              <wp:inline distT="0" distB="0" distL="0" distR="0" wp14:anchorId="18984BD8" wp14:editId="25A25D76">
                <wp:extent cx="2980688" cy="142504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1507" cy="170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pct"/>
        </w:tcPr>
        <w:p w14:paraId="5713E1C8" w14:textId="77777777" w:rsidR="00A33C74" w:rsidRDefault="005D5521">
          <w:pPr>
            <w:pStyle w:val="a4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30C98AA0" w14:textId="77777777" w:rsidR="00A33C74" w:rsidRDefault="00105B06" w:rsidP="00217303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noProof/>
              <w:color w:val="4F81BD" w:themeColor="accent1"/>
              <w:sz w:val="18"/>
              <w:szCs w:val="18"/>
              <w:lang w:eastAsia="ru-RU"/>
            </w:rPr>
            <w:drawing>
              <wp:inline distT="0" distB="0" distL="0" distR="0" wp14:anchorId="60E82FFD" wp14:editId="4685D89F">
                <wp:extent cx="851863" cy="184239"/>
                <wp:effectExtent l="0" t="0" r="5715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689" cy="218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E717B1" w14:textId="77777777" w:rsidR="00A33C74" w:rsidRDefault="005D55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F6DC2" w14:textId="77777777" w:rsidR="005D5521" w:rsidRDefault="005D5521">
      <w:pPr>
        <w:spacing w:after="0" w:line="240" w:lineRule="auto"/>
      </w:pPr>
      <w:r>
        <w:separator/>
      </w:r>
    </w:p>
  </w:footnote>
  <w:footnote w:type="continuationSeparator" w:id="0">
    <w:p w14:paraId="2D03F00F" w14:textId="77777777" w:rsidR="005D5521" w:rsidRDefault="005D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2"/>
      <w:gridCol w:w="374"/>
      <w:gridCol w:w="4489"/>
    </w:tblGrid>
    <w:tr w:rsidR="00A33C74" w14:paraId="42B0930C" w14:textId="77777777" w:rsidTr="00A33C74">
      <w:tc>
        <w:tcPr>
          <w:tcW w:w="2401" w:type="pct"/>
        </w:tcPr>
        <w:p w14:paraId="62DAC204" w14:textId="77777777" w:rsidR="00A33C74" w:rsidRPr="00790930" w:rsidRDefault="005D5521" w:rsidP="00690C58">
          <w:pPr>
            <w:pStyle w:val="a4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  <w:sdt>
            <w:sdtPr>
              <w:rPr>
                <w:caps/>
                <w:sz w:val="18"/>
                <w:szCs w:val="18"/>
              </w:rPr>
              <w:alias w:val="Название"/>
              <w:tag w:val=""/>
              <w:id w:val="1635365447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C1E43">
                <w:rPr>
                  <w:caps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200" w:type="pct"/>
        </w:tcPr>
        <w:p w14:paraId="7D51FFA5" w14:textId="77777777" w:rsidR="00A33C74" w:rsidRDefault="005D5521" w:rsidP="00217303">
          <w:pPr>
            <w:pStyle w:val="a4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4DC9683C" w14:textId="77777777" w:rsidR="00A33C74" w:rsidRDefault="00105B06" w:rsidP="00217303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  <w:r>
            <w:rPr>
              <w:caps/>
              <w:noProof/>
              <w:color w:val="4F81BD" w:themeColor="accent1"/>
              <w:sz w:val="18"/>
              <w:szCs w:val="18"/>
              <w:lang w:eastAsia="ru-RU"/>
            </w:rPr>
            <w:drawing>
              <wp:inline distT="0" distB="0" distL="0" distR="0" wp14:anchorId="72B4F487" wp14:editId="2315DBA7">
                <wp:extent cx="885825" cy="1249240"/>
                <wp:effectExtent l="0" t="0" r="0" b="825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78" cy="1262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06179E" w14:textId="77777777" w:rsidR="00A33C74" w:rsidRDefault="005D5521" w:rsidP="0021730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60542"/>
    <w:multiLevelType w:val="hybridMultilevel"/>
    <w:tmpl w:val="BDDE675E"/>
    <w:lvl w:ilvl="0" w:tplc="884EA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7D57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8A2ADD"/>
    <w:multiLevelType w:val="hybridMultilevel"/>
    <w:tmpl w:val="FBF2F8C8"/>
    <w:lvl w:ilvl="0" w:tplc="CFE2C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3B6"/>
    <w:rsid w:val="00006D07"/>
    <w:rsid w:val="000160B6"/>
    <w:rsid w:val="00031407"/>
    <w:rsid w:val="00034F66"/>
    <w:rsid w:val="00054658"/>
    <w:rsid w:val="00071CD3"/>
    <w:rsid w:val="000743ED"/>
    <w:rsid w:val="00093C71"/>
    <w:rsid w:val="000E210B"/>
    <w:rsid w:val="0010175C"/>
    <w:rsid w:val="00105B06"/>
    <w:rsid w:val="00110A13"/>
    <w:rsid w:val="00126021"/>
    <w:rsid w:val="0017078C"/>
    <w:rsid w:val="0018036A"/>
    <w:rsid w:val="00192F04"/>
    <w:rsid w:val="001A5850"/>
    <w:rsid w:val="001B50BC"/>
    <w:rsid w:val="001E19C9"/>
    <w:rsid w:val="00200BF8"/>
    <w:rsid w:val="00223385"/>
    <w:rsid w:val="00231D55"/>
    <w:rsid w:val="002534AC"/>
    <w:rsid w:val="00266E3D"/>
    <w:rsid w:val="002747BF"/>
    <w:rsid w:val="002C3483"/>
    <w:rsid w:val="002D23B6"/>
    <w:rsid w:val="002D39EF"/>
    <w:rsid w:val="0031277A"/>
    <w:rsid w:val="003D25A2"/>
    <w:rsid w:val="003D4EE2"/>
    <w:rsid w:val="00403304"/>
    <w:rsid w:val="00446ADF"/>
    <w:rsid w:val="004A115D"/>
    <w:rsid w:val="004C2873"/>
    <w:rsid w:val="004D7B60"/>
    <w:rsid w:val="004E2B8F"/>
    <w:rsid w:val="004F4295"/>
    <w:rsid w:val="00503D01"/>
    <w:rsid w:val="0058550F"/>
    <w:rsid w:val="005B746D"/>
    <w:rsid w:val="005C1E43"/>
    <w:rsid w:val="005D5521"/>
    <w:rsid w:val="005E1705"/>
    <w:rsid w:val="005F19E1"/>
    <w:rsid w:val="005F2C40"/>
    <w:rsid w:val="005F54D2"/>
    <w:rsid w:val="00607640"/>
    <w:rsid w:val="006103B6"/>
    <w:rsid w:val="00653670"/>
    <w:rsid w:val="00663E86"/>
    <w:rsid w:val="006713C8"/>
    <w:rsid w:val="006B3038"/>
    <w:rsid w:val="006E5078"/>
    <w:rsid w:val="006F5F59"/>
    <w:rsid w:val="006F5F7C"/>
    <w:rsid w:val="00724C9A"/>
    <w:rsid w:val="00792FE1"/>
    <w:rsid w:val="007A4529"/>
    <w:rsid w:val="007A6D92"/>
    <w:rsid w:val="007B388D"/>
    <w:rsid w:val="007D63FF"/>
    <w:rsid w:val="00810AF1"/>
    <w:rsid w:val="00841F29"/>
    <w:rsid w:val="00862A65"/>
    <w:rsid w:val="008F68BD"/>
    <w:rsid w:val="008F6DE4"/>
    <w:rsid w:val="009109D1"/>
    <w:rsid w:val="00916336"/>
    <w:rsid w:val="00965122"/>
    <w:rsid w:val="009747CC"/>
    <w:rsid w:val="009A13BB"/>
    <w:rsid w:val="00A05061"/>
    <w:rsid w:val="00A170EF"/>
    <w:rsid w:val="00A82795"/>
    <w:rsid w:val="00A84C7C"/>
    <w:rsid w:val="00A942E4"/>
    <w:rsid w:val="00AA0221"/>
    <w:rsid w:val="00AA14BC"/>
    <w:rsid w:val="00B500A4"/>
    <w:rsid w:val="00BA6A1C"/>
    <w:rsid w:val="00BF0B84"/>
    <w:rsid w:val="00C008E2"/>
    <w:rsid w:val="00C10ED7"/>
    <w:rsid w:val="00C57AF8"/>
    <w:rsid w:val="00C84CB1"/>
    <w:rsid w:val="00CC2CF0"/>
    <w:rsid w:val="00CC5D01"/>
    <w:rsid w:val="00D10F20"/>
    <w:rsid w:val="00D13374"/>
    <w:rsid w:val="00D2616A"/>
    <w:rsid w:val="00D74394"/>
    <w:rsid w:val="00D74EDA"/>
    <w:rsid w:val="00D8507B"/>
    <w:rsid w:val="00DA0EE5"/>
    <w:rsid w:val="00E1214C"/>
    <w:rsid w:val="00E267A8"/>
    <w:rsid w:val="00E274E7"/>
    <w:rsid w:val="00E90A2A"/>
    <w:rsid w:val="00EA354F"/>
    <w:rsid w:val="00EC4E1E"/>
    <w:rsid w:val="00ED1F65"/>
    <w:rsid w:val="00EF3374"/>
    <w:rsid w:val="00F324A2"/>
    <w:rsid w:val="00F839DA"/>
    <w:rsid w:val="00F83CB1"/>
    <w:rsid w:val="00F85C29"/>
    <w:rsid w:val="00FF053C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40E4"/>
  <w15:docId w15:val="{5E4AFC7F-9392-4DAE-A694-7365F6BD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uiPriority w:val="34"/>
    <w:qFormat/>
    <w:rsid w:val="006103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1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103B6"/>
  </w:style>
  <w:style w:type="paragraph" w:customStyle="1" w:styleId="ConsNonformat">
    <w:name w:val="ConsNonformat"/>
    <w:rsid w:val="006103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103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E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A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0221"/>
  </w:style>
  <w:style w:type="character" w:styleId="ab">
    <w:name w:val="FollowedHyperlink"/>
    <w:basedOn w:val="a0"/>
    <w:uiPriority w:val="99"/>
    <w:semiHidden/>
    <w:unhideWhenUsed/>
    <w:rsid w:val="00663E8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277A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FF72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72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72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2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72A1"/>
    <w:rPr>
      <w:b/>
      <w:bCs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C57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shighereducation.com/" TargetMode="External"/><Relationship Id="rId13" Type="http://schemas.openxmlformats.org/officeDocument/2006/relationships/hyperlink" Target="https://od.globaluni.ru/en?utm_source=web&amp;utm_medium=rcnk&amp;utm_campaign=office" TargetMode="External"/><Relationship Id="rId18" Type="http://schemas.openxmlformats.org/officeDocument/2006/relationships/hyperlink" Target="https://od.globaluni.ru/en?utm_source=web&amp;utm_medium=rcnk&amp;utm_campaign=offi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d.globaluni.ru/?utm_source=web&amp;utm_medium=rcnk&amp;utm_campaign=office" TargetMode="External"/><Relationship Id="rId12" Type="http://schemas.openxmlformats.org/officeDocument/2006/relationships/hyperlink" Target="https://od.globaluni.ru/?utm_source=web&amp;utm_medium=rcnk&amp;utm_campaign=office" TargetMode="External"/><Relationship Id="rId17" Type="http://schemas.openxmlformats.org/officeDocument/2006/relationships/hyperlink" Target="http://www.shanghairanking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universities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balun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imeshighereducation.com/" TargetMode="External"/><Relationship Id="rId10" Type="http://schemas.openxmlformats.org/officeDocument/2006/relationships/hyperlink" Target="http://www.shanghairanking.com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puniversities.com/" TargetMode="External"/><Relationship Id="rId14" Type="http://schemas.openxmlformats.org/officeDocument/2006/relationships/hyperlink" Target="http://rs.gov.ru/en?utm_source=rossotrudnichestvo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Князькова Анна Викторовна</cp:lastModifiedBy>
  <cp:revision>34</cp:revision>
  <cp:lastPrinted>2021-08-26T15:20:00Z</cp:lastPrinted>
  <dcterms:created xsi:type="dcterms:W3CDTF">2019-09-23T14:22:00Z</dcterms:created>
  <dcterms:modified xsi:type="dcterms:W3CDTF">2021-08-26T15:20:00Z</dcterms:modified>
</cp:coreProperties>
</file>